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40" w:rsidRDefault="00820C40" w:rsidP="00820C40">
      <w:pPr>
        <w:rPr>
          <w:rFonts w:ascii="Arial" w:hAnsi="Arial" w:cs="Tahoma"/>
          <w:b/>
          <w:spacing w:val="30"/>
          <w:w w:val="120"/>
          <w:szCs w:val="20"/>
        </w:rPr>
      </w:pPr>
      <w:r>
        <w:rPr>
          <w:noProof/>
          <w:lang w:eastAsia="ru-RU"/>
        </w:rPr>
        <w:drawing>
          <wp:anchor distT="0" distB="0" distL="114935" distR="114935" simplePos="0" relativeHeight="251659264" behindDoc="0" locked="0" layoutInCell="1" allowOverlap="1" wp14:anchorId="45267C82" wp14:editId="70836243">
            <wp:simplePos x="0" y="0"/>
            <wp:positionH relativeFrom="column">
              <wp:posOffset>-588645</wp:posOffset>
            </wp:positionH>
            <wp:positionV relativeFrom="paragraph">
              <wp:posOffset>-152400</wp:posOffset>
            </wp:positionV>
            <wp:extent cx="1350645" cy="1336040"/>
            <wp:effectExtent l="19050" t="19050" r="20955" b="165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18000"/>
                      <a:extLst>
                        <a:ext uri="{28A0092B-C50C-407E-A947-70E740481C1C}">
                          <a14:useLocalDpi xmlns:a14="http://schemas.microsoft.com/office/drawing/2010/main" val="0"/>
                        </a:ext>
                      </a:extLst>
                    </a:blip>
                    <a:srcRect/>
                    <a:stretch>
                      <a:fillRect/>
                    </a:stretch>
                  </pic:blipFill>
                  <pic:spPr bwMode="auto">
                    <a:xfrm>
                      <a:off x="0" y="0"/>
                      <a:ext cx="1350645" cy="1336040"/>
                    </a:xfrm>
                    <a:prstGeom prst="rect">
                      <a:avLst/>
                    </a:prstGeom>
                    <a:solidFill>
                      <a:srgbClr val="FFFFFF"/>
                    </a:solid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D6EF1">
        <w:rPr>
          <w:rFonts w:ascii="Arial" w:hAnsi="Arial" w:cs="Tahoma"/>
          <w:b/>
          <w:spacing w:val="30"/>
          <w:w w:val="120"/>
          <w:szCs w:val="20"/>
        </w:rPr>
        <w:t xml:space="preserve">             </w:t>
      </w:r>
      <w:r>
        <w:rPr>
          <w:rFonts w:ascii="Arial" w:hAnsi="Arial" w:cs="Tahoma"/>
          <w:b/>
          <w:spacing w:val="30"/>
          <w:w w:val="120"/>
          <w:szCs w:val="20"/>
        </w:rPr>
        <w:t xml:space="preserve">Пенсионный фонд Российской </w:t>
      </w:r>
      <w:r w:rsidRPr="008D4DE1">
        <w:rPr>
          <w:rFonts w:ascii="Arial" w:hAnsi="Arial" w:cs="Tahoma"/>
          <w:b/>
          <w:spacing w:val="30"/>
          <w:w w:val="120"/>
          <w:szCs w:val="20"/>
        </w:rPr>
        <w:t>Фед</w:t>
      </w:r>
      <w:r>
        <w:rPr>
          <w:rFonts w:ascii="Arial" w:hAnsi="Arial" w:cs="Tahoma"/>
          <w:b/>
          <w:spacing w:val="30"/>
          <w:w w:val="120"/>
          <w:szCs w:val="20"/>
        </w:rPr>
        <w:t xml:space="preserve">ерации </w:t>
      </w:r>
    </w:p>
    <w:p w:rsidR="00820C40" w:rsidRPr="00E02523" w:rsidRDefault="00820C40" w:rsidP="00820C40">
      <w:pPr>
        <w:suppressAutoHyphens w:val="0"/>
        <w:autoSpaceDE w:val="0"/>
        <w:autoSpaceDN w:val="0"/>
        <w:adjustRightInd w:val="0"/>
        <w:ind w:firstLine="709"/>
        <w:jc w:val="both"/>
        <w:rPr>
          <w:rFonts w:ascii="Arial" w:hAnsi="Arial" w:cs="Tahoma"/>
          <w:spacing w:val="30"/>
          <w:w w:val="120"/>
        </w:rPr>
      </w:pPr>
    </w:p>
    <w:p w:rsidR="00820C40" w:rsidRPr="008D4DE1" w:rsidRDefault="00820C40" w:rsidP="00820C40">
      <w:pPr>
        <w:suppressAutoHyphens w:val="0"/>
        <w:autoSpaceDE w:val="0"/>
        <w:autoSpaceDN w:val="0"/>
        <w:adjustRightInd w:val="0"/>
        <w:ind w:firstLine="709"/>
        <w:jc w:val="both"/>
        <w:rPr>
          <w:b/>
          <w:bCs/>
          <w:sz w:val="26"/>
          <w:szCs w:val="26"/>
          <w:lang w:eastAsia="ru-RU"/>
        </w:rPr>
      </w:pPr>
      <w:r w:rsidRPr="00AD6EF1">
        <w:rPr>
          <w:rFonts w:ascii="Arial" w:hAnsi="Arial" w:cs="Tahoma"/>
          <w:b/>
          <w:spacing w:val="30"/>
          <w:w w:val="120"/>
        </w:rPr>
        <w:t xml:space="preserve">                                 </w:t>
      </w:r>
      <w:r w:rsidRPr="008D4DE1">
        <w:rPr>
          <w:rFonts w:ascii="Arial" w:hAnsi="Arial" w:cs="Tahoma"/>
          <w:b/>
          <w:spacing w:val="30"/>
          <w:w w:val="120"/>
        </w:rPr>
        <w:t>информирует</w:t>
      </w:r>
    </w:p>
    <w:p w:rsidR="00820C40" w:rsidRPr="00E80726" w:rsidRDefault="00820C40" w:rsidP="00820C40"/>
    <w:p w:rsidR="00820C40" w:rsidRDefault="00820C40" w:rsidP="00820C40">
      <w:pPr>
        <w:pStyle w:val="1"/>
        <w:spacing w:after="192" w:line="288" w:lineRule="atLeast"/>
        <w:jc w:val="center"/>
        <w:textAlignment w:val="baseline"/>
        <w:rPr>
          <w:sz w:val="28"/>
          <w:szCs w:val="28"/>
          <w:lang w:val="en-US"/>
        </w:rPr>
      </w:pPr>
      <w:r w:rsidRPr="00B44F31">
        <w:rPr>
          <w:bCs/>
          <w:color w:val="000000"/>
          <w:sz w:val="26"/>
          <w:szCs w:val="26"/>
        </w:rPr>
        <w:t xml:space="preserve">        </w:t>
      </w:r>
    </w:p>
    <w:p w:rsidR="00820C40" w:rsidRDefault="00820C40" w:rsidP="00820C40">
      <w:pPr>
        <w:suppressAutoHyphens w:val="0"/>
        <w:spacing w:after="192" w:line="288" w:lineRule="atLeast"/>
        <w:jc w:val="center"/>
        <w:textAlignment w:val="baseline"/>
        <w:outlineLvl w:val="0"/>
        <w:rPr>
          <w:b/>
          <w:bCs/>
          <w:color w:val="000000"/>
          <w:kern w:val="36"/>
          <w:sz w:val="28"/>
          <w:szCs w:val="28"/>
          <w:bdr w:val="none" w:sz="0" w:space="0" w:color="auto" w:frame="1"/>
          <w:lang w:eastAsia="ru-RU"/>
        </w:rPr>
      </w:pPr>
    </w:p>
    <w:p w:rsidR="00820C40" w:rsidRPr="00820C40" w:rsidRDefault="00820C40" w:rsidP="00820C40">
      <w:pPr>
        <w:jc w:val="center"/>
        <w:rPr>
          <w:b/>
          <w:sz w:val="28"/>
          <w:szCs w:val="28"/>
        </w:rPr>
      </w:pPr>
      <w:r w:rsidRPr="00820C40">
        <w:rPr>
          <w:b/>
          <w:sz w:val="28"/>
          <w:szCs w:val="28"/>
        </w:rPr>
        <w:t>Как получить пенсию по доверенности?</w:t>
      </w:r>
    </w:p>
    <w:p w:rsidR="00820C40" w:rsidRPr="00820C40" w:rsidRDefault="00820C40" w:rsidP="00820C40">
      <w:pPr>
        <w:jc w:val="both"/>
        <w:rPr>
          <w:sz w:val="28"/>
          <w:szCs w:val="28"/>
        </w:rPr>
      </w:pPr>
      <w:bookmarkStart w:id="0" w:name="_Toc485629755"/>
    </w:p>
    <w:p w:rsidR="00820C40" w:rsidRPr="00820C40" w:rsidRDefault="00820C40" w:rsidP="00820C40">
      <w:pPr>
        <w:ind w:firstLine="567"/>
        <w:jc w:val="both"/>
        <w:rPr>
          <w:sz w:val="28"/>
          <w:szCs w:val="28"/>
        </w:rPr>
      </w:pPr>
      <w:r w:rsidRPr="00820C40">
        <w:rPr>
          <w:sz w:val="28"/>
          <w:szCs w:val="28"/>
        </w:rPr>
        <w:t>По доверенности, срок действия которой составляет более одного года, пенсия выплачивается в течение этого времени при условии, что пенсионер ежегодно подтверждает факт своей регистрации по месту получения пенсии.</w:t>
      </w:r>
      <w:bookmarkEnd w:id="0"/>
      <w:r w:rsidRPr="00820C40">
        <w:rPr>
          <w:sz w:val="28"/>
          <w:szCs w:val="28"/>
        </w:rPr>
        <w:t xml:space="preserve"> </w:t>
      </w:r>
    </w:p>
    <w:p w:rsidR="00820C40" w:rsidRDefault="00820C40" w:rsidP="00820C40">
      <w:pPr>
        <w:ind w:firstLine="567"/>
        <w:jc w:val="both"/>
        <w:rPr>
          <w:sz w:val="28"/>
          <w:szCs w:val="28"/>
          <w:lang w:val="en-US"/>
        </w:rPr>
      </w:pPr>
      <w:r w:rsidRPr="00820C40">
        <w:rPr>
          <w:sz w:val="28"/>
          <w:szCs w:val="28"/>
        </w:rPr>
        <w:t xml:space="preserve">В качестве документов, подтверждающих регистрацию, принимаются паспорт или его заверенная копия, справка жилищно-эксплуатационной организации или органа местного самоуправления о регистрации по месту жительства (месту пребывания) с основанием выдачи. Эти документы представляются в территориальный орган ПФР по месту нахождения пенсионного дела. </w:t>
      </w:r>
    </w:p>
    <w:p w:rsidR="00820C40" w:rsidRPr="00820C40" w:rsidRDefault="00820C40" w:rsidP="00820C40">
      <w:pPr>
        <w:ind w:firstLine="567"/>
        <w:jc w:val="both"/>
        <w:rPr>
          <w:sz w:val="28"/>
          <w:szCs w:val="28"/>
        </w:rPr>
      </w:pPr>
      <w:r w:rsidRPr="00820C40">
        <w:rPr>
          <w:sz w:val="28"/>
          <w:szCs w:val="28"/>
        </w:rPr>
        <w:t xml:space="preserve">Если пенсионер не представил требуемые документы или не получил пенсию лично, тогда доставка пенсии доверенному лицу приостанавливается до тех пор, пока пенсионер не подтвердит факт регистрации. Пенсионеру при этом направляется соответствующее уведомление. </w:t>
      </w:r>
    </w:p>
    <w:p w:rsidR="00820C40" w:rsidRPr="00820C40" w:rsidRDefault="00820C40" w:rsidP="00820C40">
      <w:pPr>
        <w:tabs>
          <w:tab w:val="left" w:pos="1260"/>
        </w:tabs>
        <w:rPr>
          <w:sz w:val="28"/>
          <w:szCs w:val="28"/>
        </w:rPr>
      </w:pPr>
      <w:bookmarkStart w:id="1" w:name="_GoBack"/>
      <w:bookmarkEnd w:id="1"/>
    </w:p>
    <w:p w:rsidR="00820C40" w:rsidRPr="00AB1D63" w:rsidRDefault="00820C40" w:rsidP="00820C40">
      <w:pPr>
        <w:jc w:val="both"/>
        <w:rPr>
          <w:sz w:val="28"/>
          <w:szCs w:val="28"/>
        </w:rPr>
      </w:pPr>
    </w:p>
    <w:p w:rsidR="00820C40" w:rsidRPr="00AB1ACC" w:rsidRDefault="00820C40" w:rsidP="00820C40">
      <w:pPr>
        <w:spacing w:line="276" w:lineRule="auto"/>
        <w:jc w:val="center"/>
        <w:rPr>
          <w:b/>
          <w:bCs/>
          <w:sz w:val="28"/>
          <w:szCs w:val="28"/>
        </w:rPr>
      </w:pPr>
      <w:r w:rsidRPr="00AB1ACC">
        <w:rPr>
          <w:b/>
          <w:bCs/>
          <w:sz w:val="28"/>
          <w:szCs w:val="28"/>
        </w:rPr>
        <w:t xml:space="preserve"> </w:t>
      </w:r>
    </w:p>
    <w:p w:rsidR="00820C40" w:rsidRPr="00AB1ACC" w:rsidRDefault="00820C40" w:rsidP="00820C40">
      <w:pPr>
        <w:spacing w:line="276" w:lineRule="auto"/>
        <w:ind w:hanging="2654"/>
        <w:jc w:val="both"/>
        <w:rPr>
          <w:sz w:val="28"/>
          <w:szCs w:val="28"/>
        </w:rPr>
      </w:pPr>
      <w:r w:rsidRPr="00AB1ACC">
        <w:rPr>
          <w:sz w:val="28"/>
          <w:szCs w:val="28"/>
        </w:rPr>
        <w:t xml:space="preserve">                                                                                                               ГУ-УПФР в г. Вышнем Волочке  </w:t>
      </w:r>
    </w:p>
    <w:p w:rsidR="00820C40" w:rsidRPr="00AB1ACC" w:rsidRDefault="00820C40" w:rsidP="00820C40">
      <w:pPr>
        <w:spacing w:line="276" w:lineRule="auto"/>
        <w:jc w:val="both"/>
        <w:rPr>
          <w:sz w:val="28"/>
          <w:szCs w:val="28"/>
        </w:rPr>
      </w:pPr>
      <w:r w:rsidRPr="00AB1ACC">
        <w:rPr>
          <w:sz w:val="28"/>
          <w:szCs w:val="28"/>
        </w:rPr>
        <w:t xml:space="preserve">                                                                         и  </w:t>
      </w:r>
      <w:proofErr w:type="spellStart"/>
      <w:r w:rsidRPr="00AB1ACC">
        <w:rPr>
          <w:sz w:val="28"/>
          <w:szCs w:val="28"/>
        </w:rPr>
        <w:t>Вышневолоцком</w:t>
      </w:r>
      <w:proofErr w:type="spellEnd"/>
      <w:r w:rsidRPr="00AB1ACC">
        <w:rPr>
          <w:sz w:val="28"/>
          <w:szCs w:val="28"/>
        </w:rPr>
        <w:t xml:space="preserve">  </w:t>
      </w:r>
      <w:proofErr w:type="gramStart"/>
      <w:r w:rsidRPr="00AB1ACC">
        <w:rPr>
          <w:sz w:val="28"/>
          <w:szCs w:val="28"/>
        </w:rPr>
        <w:t>районе</w:t>
      </w:r>
      <w:proofErr w:type="gramEnd"/>
    </w:p>
    <w:p w:rsidR="00820C40" w:rsidRDefault="00820C40" w:rsidP="00820C40">
      <w:pPr>
        <w:spacing w:line="276" w:lineRule="auto"/>
        <w:jc w:val="both"/>
      </w:pPr>
      <w:r w:rsidRPr="00AB1ACC">
        <w:rPr>
          <w:sz w:val="28"/>
          <w:szCs w:val="28"/>
        </w:rPr>
        <w:t xml:space="preserve">                                                                         Тверской области (</w:t>
      </w:r>
      <w:proofErr w:type="gramStart"/>
      <w:r w:rsidRPr="00AB1ACC">
        <w:rPr>
          <w:sz w:val="28"/>
          <w:szCs w:val="28"/>
        </w:rPr>
        <w:t>межрайонное</w:t>
      </w:r>
      <w:proofErr w:type="gramEnd"/>
      <w:r w:rsidRPr="00AB1ACC">
        <w:rPr>
          <w:sz w:val="28"/>
          <w:szCs w:val="28"/>
        </w:rPr>
        <w:t xml:space="preserve">)   </w:t>
      </w:r>
    </w:p>
    <w:p w:rsidR="00820C40" w:rsidRDefault="00820C40" w:rsidP="00820C40"/>
    <w:p w:rsidR="00820C40" w:rsidRDefault="00820C40" w:rsidP="00820C40"/>
    <w:p w:rsidR="00820C40" w:rsidRDefault="00820C40" w:rsidP="00820C40"/>
    <w:p w:rsidR="00820C40" w:rsidRDefault="00820C40" w:rsidP="00820C40"/>
    <w:p w:rsidR="00820C40" w:rsidRDefault="00820C40" w:rsidP="00820C40"/>
    <w:p w:rsidR="00820C40" w:rsidRDefault="00820C40" w:rsidP="00820C40"/>
    <w:p w:rsidR="003151D0" w:rsidRDefault="003151D0"/>
    <w:sectPr w:rsidR="003151D0" w:rsidSect="004513F7">
      <w:pgSz w:w="11906" w:h="16838"/>
      <w:pgMar w:top="567" w:right="851"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C40"/>
    <w:rsid w:val="003151D0"/>
    <w:rsid w:val="00820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4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20C40"/>
    <w:pPr>
      <w:keepNext/>
      <w:numPr>
        <w:numId w:val="1"/>
      </w:numP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C40"/>
    <w:rPr>
      <w:rFonts w:ascii="Times New Roman" w:eastAsia="Times New Roman" w:hAnsi="Times New Roman" w:cs="Times New Roman"/>
      <w:b/>
      <w:sz w:val="20"/>
      <w:szCs w:val="20"/>
      <w:lang w:eastAsia="ar-SA"/>
    </w:rPr>
  </w:style>
  <w:style w:type="character" w:styleId="a3">
    <w:name w:val="Hyperlink"/>
    <w:rsid w:val="00820C40"/>
    <w:rPr>
      <w:strike w:val="0"/>
      <w:dstrike w:val="0"/>
      <w:color w:val="001CAC"/>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4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20C40"/>
    <w:pPr>
      <w:keepNext/>
      <w:numPr>
        <w:numId w:val="1"/>
      </w:numPr>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0C40"/>
    <w:rPr>
      <w:rFonts w:ascii="Times New Roman" w:eastAsia="Times New Roman" w:hAnsi="Times New Roman" w:cs="Times New Roman"/>
      <w:b/>
      <w:sz w:val="20"/>
      <w:szCs w:val="20"/>
      <w:lang w:eastAsia="ar-SA"/>
    </w:rPr>
  </w:style>
  <w:style w:type="character" w:styleId="a3">
    <w:name w:val="Hyperlink"/>
    <w:rsid w:val="00820C40"/>
    <w:rPr>
      <w:strike w:val="0"/>
      <w:dstrike w:val="0"/>
      <w:color w:val="001CAC"/>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Г.А,</dc:creator>
  <cp:lastModifiedBy>Воскресенская Г.А,</cp:lastModifiedBy>
  <cp:revision>1</cp:revision>
  <dcterms:created xsi:type="dcterms:W3CDTF">2017-07-17T05:33:00Z</dcterms:created>
  <dcterms:modified xsi:type="dcterms:W3CDTF">2017-07-17T05:36:00Z</dcterms:modified>
</cp:coreProperties>
</file>